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60" w:rsidRDefault="003A5960" w:rsidP="004C1387">
      <w:pPr>
        <w:pStyle w:val="CRCoverPage"/>
        <w:tabs>
          <w:tab w:val="left" w:pos="4896"/>
          <w:tab w:val="right" w:pos="9072"/>
        </w:tabs>
        <w:spacing w:after="0"/>
        <w:rPr>
          <w:rFonts w:cs="Arial"/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3GPP TSG-RAN2 Meeting #</w:t>
      </w:r>
      <w:r>
        <w:rPr>
          <w:rFonts w:cs="Arial"/>
          <w:b/>
          <w:noProof/>
          <w:sz w:val="24"/>
          <w:lang w:eastAsia="ko-KR"/>
        </w:rPr>
        <w:t>84</w:t>
      </w:r>
      <w:r>
        <w:rPr>
          <w:rFonts w:cs="Arial"/>
          <w:b/>
          <w:i/>
          <w:noProof/>
          <w:sz w:val="28"/>
        </w:rPr>
        <w:tab/>
      </w:r>
      <w:r>
        <w:rPr>
          <w:rFonts w:cs="Arial"/>
          <w:b/>
          <w:i/>
          <w:noProof/>
          <w:sz w:val="28"/>
        </w:rPr>
        <w:tab/>
        <w:t>R2-</w:t>
      </w:r>
      <w:r w:rsidR="00E62E91" w:rsidRPr="00E62E91">
        <w:rPr>
          <w:rFonts w:cs="Arial"/>
          <w:b/>
          <w:i/>
          <w:noProof/>
          <w:sz w:val="28"/>
          <w:lang w:eastAsia="ko-KR"/>
        </w:rPr>
        <w:t>134119</w:t>
      </w:r>
    </w:p>
    <w:p w:rsidR="003A5960" w:rsidRDefault="003A5960" w:rsidP="003A5960">
      <w:pPr>
        <w:pStyle w:val="a4"/>
        <w:tabs>
          <w:tab w:val="right" w:pos="10206"/>
        </w:tabs>
        <w:spacing w:after="60" w:line="288" w:lineRule="auto"/>
        <w:rPr>
          <w:sz w:val="24"/>
          <w:lang w:eastAsia="ko-KR"/>
        </w:rPr>
      </w:pPr>
      <w:r>
        <w:rPr>
          <w:sz w:val="24"/>
          <w:lang w:eastAsia="ko-KR"/>
        </w:rPr>
        <w:t>11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to 15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November 2013, San Francisco, USA</w:t>
      </w:r>
    </w:p>
    <w:p w:rsidR="003A5960" w:rsidRDefault="003A5960" w:rsidP="003A5960">
      <w:pPr>
        <w:pStyle w:val="a4"/>
        <w:tabs>
          <w:tab w:val="right" w:pos="10206"/>
        </w:tabs>
        <w:spacing w:after="60" w:line="288" w:lineRule="auto"/>
        <w:rPr>
          <w:sz w:val="28"/>
          <w:szCs w:val="28"/>
          <w:lang w:eastAsia="ko-KR"/>
        </w:rPr>
      </w:pP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 7.2.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Sourc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 LG Electronics Inc.</w:t>
      </w:r>
    </w:p>
    <w:p w:rsidR="003A5960" w:rsidRDefault="003A5960" w:rsidP="003A5960">
      <w:pPr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 w:rsidR="001E7D64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LCP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 w:rsidR="002C3C4D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in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dual connectivity</w:t>
      </w:r>
    </w:p>
    <w:p w:rsidR="003A5960" w:rsidRDefault="003A5960" w:rsidP="003A5960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3A5960" w:rsidRDefault="003A5960" w:rsidP="003A5960">
      <w:pPr>
        <w:pStyle w:val="1"/>
      </w:pPr>
      <w:r>
        <w:t>Introduction</w:t>
      </w:r>
    </w:p>
    <w:p w:rsidR="006D2594" w:rsidRPr="0074275E" w:rsidRDefault="009727D1" w:rsidP="0074275E">
      <w:pPr>
        <w:spacing w:after="480"/>
        <w:rPr>
          <w:lang w:val="en-US" w:eastAsia="ko-KR"/>
        </w:rPr>
      </w:pPr>
      <w:r>
        <w:rPr>
          <w:rFonts w:hint="eastAsia"/>
          <w:lang w:eastAsia="ko-KR"/>
        </w:rPr>
        <w:t xml:space="preserve">In this contribution, we discuss how the LCP </w:t>
      </w:r>
      <w:r w:rsidR="00971C1A">
        <w:rPr>
          <w:rFonts w:hint="eastAsia"/>
          <w:lang w:eastAsia="ko-KR"/>
        </w:rPr>
        <w:t xml:space="preserve">procedure is performed </w:t>
      </w:r>
      <w:r>
        <w:rPr>
          <w:rFonts w:hint="eastAsia"/>
          <w:lang w:eastAsia="ko-KR"/>
        </w:rPr>
        <w:t>with dual connectivity</w:t>
      </w:r>
      <w:r w:rsidR="00971C1A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and address further issue </w:t>
      </w:r>
      <w:r w:rsidR="00971C1A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 split bearer</w:t>
      </w:r>
      <w:r w:rsidR="006D2594">
        <w:rPr>
          <w:rFonts w:hint="eastAsia"/>
          <w:lang w:eastAsia="ko-KR"/>
        </w:rPr>
        <w:t>.</w:t>
      </w:r>
    </w:p>
    <w:p w:rsidR="003A5960" w:rsidRPr="004F1544" w:rsidRDefault="003A5960" w:rsidP="003A5960">
      <w:pPr>
        <w:pStyle w:val="1"/>
      </w:pPr>
      <w:r>
        <w:t>Discussion</w:t>
      </w:r>
    </w:p>
    <w:p w:rsidR="00BB4CCC" w:rsidRDefault="009158ED" w:rsidP="00290B25">
      <w:pPr>
        <w:rPr>
          <w:lang w:val="en-US" w:eastAsia="ko-KR"/>
        </w:rPr>
      </w:pPr>
      <w:bookmarkStart w:id="1" w:name="_Ref370131548"/>
      <w:r>
        <w:rPr>
          <w:rFonts w:hint="eastAsia"/>
          <w:lang w:val="en-US" w:eastAsia="ko-KR"/>
        </w:rPr>
        <w:t>In UP architecture</w:t>
      </w:r>
      <w:r w:rsidR="00BB4CCC">
        <w:rPr>
          <w:rFonts w:hint="eastAsia"/>
          <w:lang w:val="en-US" w:eastAsia="ko-KR"/>
        </w:rPr>
        <w:t xml:space="preserve"> 1A</w:t>
      </w:r>
      <w:r>
        <w:rPr>
          <w:rFonts w:hint="eastAsia"/>
          <w:lang w:val="en-US" w:eastAsia="ko-KR"/>
        </w:rPr>
        <w:t>, radio bearers are</w:t>
      </w:r>
      <w:r w:rsidR="008240BB">
        <w:rPr>
          <w:rFonts w:hint="eastAsia"/>
          <w:lang w:val="en-US" w:eastAsia="ko-KR"/>
        </w:rPr>
        <w:t xml:space="preserve"> not split; hence </w:t>
      </w:r>
      <w:r w:rsidR="007E3AEF">
        <w:rPr>
          <w:rFonts w:hint="eastAsia"/>
          <w:lang w:val="en-US" w:eastAsia="ko-KR"/>
        </w:rPr>
        <w:t xml:space="preserve">one radio bearer is </w:t>
      </w:r>
      <w:r w:rsidR="008240BB">
        <w:rPr>
          <w:rFonts w:hint="eastAsia"/>
          <w:lang w:val="en-US" w:eastAsia="ko-KR"/>
        </w:rPr>
        <w:t>only</w:t>
      </w:r>
      <w:r>
        <w:rPr>
          <w:rFonts w:hint="eastAsia"/>
          <w:lang w:val="en-US" w:eastAsia="ko-KR"/>
        </w:rPr>
        <w:t xml:space="preserve"> </w:t>
      </w:r>
      <w:r w:rsidR="008240BB">
        <w:rPr>
          <w:rFonts w:hint="eastAsia"/>
          <w:lang w:val="en-US" w:eastAsia="ko-KR"/>
        </w:rPr>
        <w:t xml:space="preserve">served by one </w:t>
      </w:r>
      <w:r w:rsidR="008240BB">
        <w:rPr>
          <w:lang w:val="en-US" w:eastAsia="ko-KR"/>
        </w:rPr>
        <w:t>eNB</w:t>
      </w:r>
      <w:r w:rsidR="008240BB">
        <w:rPr>
          <w:rFonts w:hint="eastAsia"/>
          <w:lang w:val="en-US" w:eastAsia="ko-KR"/>
        </w:rPr>
        <w:t xml:space="preserve">. </w:t>
      </w:r>
      <w:r w:rsidR="00C52AD3">
        <w:rPr>
          <w:rFonts w:hint="eastAsia"/>
          <w:lang w:val="en-US" w:eastAsia="ko-KR"/>
        </w:rPr>
        <w:t xml:space="preserve">Since each </w:t>
      </w:r>
      <w:r w:rsidR="00C52AD3">
        <w:rPr>
          <w:lang w:val="en-US" w:eastAsia="ko-KR"/>
        </w:rPr>
        <w:t>eNB</w:t>
      </w:r>
      <w:r w:rsidR="00C52AD3">
        <w:rPr>
          <w:rFonts w:hint="eastAsia"/>
          <w:lang w:val="en-US" w:eastAsia="ko-KR"/>
        </w:rPr>
        <w:t xml:space="preserve"> manages the UL resources only for the radio bearers which are </w:t>
      </w:r>
      <w:r w:rsidR="00C52AD3">
        <w:rPr>
          <w:lang w:val="en-US" w:eastAsia="ko-KR"/>
        </w:rPr>
        <w:t>belonging</w:t>
      </w:r>
      <w:r w:rsidR="00C52AD3">
        <w:rPr>
          <w:rFonts w:hint="eastAsia"/>
          <w:lang w:val="en-US" w:eastAsia="ko-KR"/>
        </w:rPr>
        <w:t xml:space="preserve"> to th</w:t>
      </w:r>
      <w:r w:rsidR="00423C0A">
        <w:rPr>
          <w:rFonts w:hint="eastAsia"/>
          <w:lang w:val="en-US" w:eastAsia="ko-KR"/>
        </w:rPr>
        <w:t>at</w:t>
      </w:r>
      <w:r w:rsidR="00C52AD3">
        <w:rPr>
          <w:rFonts w:hint="eastAsia"/>
          <w:lang w:val="en-US" w:eastAsia="ko-KR"/>
        </w:rPr>
        <w:t xml:space="preserve"> </w:t>
      </w:r>
      <w:r w:rsidR="00C52AD3">
        <w:rPr>
          <w:lang w:val="en-US" w:eastAsia="ko-KR"/>
        </w:rPr>
        <w:t>eNB</w:t>
      </w:r>
      <w:r w:rsidR="00C52AD3">
        <w:rPr>
          <w:rFonts w:hint="eastAsia"/>
          <w:lang w:val="en-US" w:eastAsia="ko-KR"/>
        </w:rPr>
        <w:t xml:space="preserve">, the radio bearers served by different </w:t>
      </w:r>
      <w:r w:rsidR="00C52AD3">
        <w:rPr>
          <w:lang w:val="en-US" w:eastAsia="ko-KR"/>
        </w:rPr>
        <w:t>eNB</w:t>
      </w:r>
      <w:r w:rsidR="00257580">
        <w:rPr>
          <w:rFonts w:hint="eastAsia"/>
          <w:lang w:val="en-US" w:eastAsia="ko-KR"/>
        </w:rPr>
        <w:t>s</w:t>
      </w:r>
      <w:r w:rsidR="00C52AD3">
        <w:rPr>
          <w:rFonts w:hint="eastAsia"/>
          <w:lang w:val="en-US" w:eastAsia="ko-KR"/>
        </w:rPr>
        <w:t xml:space="preserve"> would not share the UL resources. </w:t>
      </w:r>
      <w:r w:rsidR="00DF6E30">
        <w:rPr>
          <w:rFonts w:hint="eastAsia"/>
          <w:lang w:val="en-US" w:eastAsia="ko-KR"/>
        </w:rPr>
        <w:t>T</w:t>
      </w:r>
      <w:r w:rsidR="00DF6E30">
        <w:rPr>
          <w:lang w:val="en-US" w:eastAsia="ko-KR"/>
        </w:rPr>
        <w:t>h</w:t>
      </w:r>
      <w:r w:rsidR="00DF6E30">
        <w:rPr>
          <w:rFonts w:hint="eastAsia"/>
          <w:lang w:val="en-US" w:eastAsia="ko-KR"/>
        </w:rPr>
        <w:t xml:space="preserve">erefore, for 1A, it </w:t>
      </w:r>
      <w:r w:rsidR="00610256">
        <w:rPr>
          <w:lang w:val="en-US" w:eastAsia="ko-KR"/>
        </w:rPr>
        <w:t>is straightforward</w:t>
      </w:r>
      <w:r w:rsidR="00C52AD3">
        <w:rPr>
          <w:rFonts w:hint="eastAsia"/>
          <w:lang w:val="en-US" w:eastAsia="ko-KR"/>
        </w:rPr>
        <w:t xml:space="preserve"> that </w:t>
      </w:r>
      <w:r w:rsidR="00257580">
        <w:rPr>
          <w:rFonts w:hint="eastAsia"/>
          <w:lang w:val="en-US" w:eastAsia="ko-KR"/>
        </w:rPr>
        <w:t xml:space="preserve">the legacy LCP procedure is </w:t>
      </w:r>
      <w:r w:rsidR="00C52AD3">
        <w:rPr>
          <w:rFonts w:hint="eastAsia"/>
          <w:lang w:val="en-US" w:eastAsia="ko-KR"/>
        </w:rPr>
        <w:t>independently perform</w:t>
      </w:r>
      <w:r w:rsidR="00257580">
        <w:rPr>
          <w:rFonts w:hint="eastAsia"/>
          <w:lang w:val="en-US" w:eastAsia="ko-KR"/>
        </w:rPr>
        <w:t>ed for radio bearers served by the same eNB</w:t>
      </w:r>
      <w:r w:rsidR="00610256">
        <w:rPr>
          <w:rFonts w:hint="eastAsia"/>
          <w:lang w:val="en-US" w:eastAsia="ko-KR"/>
        </w:rPr>
        <w:t xml:space="preserve">. </w:t>
      </w:r>
    </w:p>
    <w:p w:rsidR="00CB5693" w:rsidRDefault="00F80F18" w:rsidP="00290B2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UP architecture 3C, </w:t>
      </w:r>
      <w:r w:rsidR="00257580">
        <w:rPr>
          <w:rFonts w:hint="eastAsia"/>
          <w:lang w:val="en-US" w:eastAsia="ko-KR"/>
        </w:rPr>
        <w:t>the situation is somewhat differen</w:t>
      </w:r>
      <w:r w:rsidR="00971C1A">
        <w:rPr>
          <w:rFonts w:hint="eastAsia"/>
          <w:lang w:val="en-US" w:eastAsia="ko-KR"/>
        </w:rPr>
        <w:t>t</w:t>
      </w:r>
      <w:r w:rsidR="00257580">
        <w:rPr>
          <w:rFonts w:hint="eastAsia"/>
          <w:lang w:val="en-US" w:eastAsia="ko-KR"/>
        </w:rPr>
        <w:t xml:space="preserve"> because a </w:t>
      </w:r>
      <w:r>
        <w:rPr>
          <w:rFonts w:hint="eastAsia"/>
          <w:lang w:val="en-US" w:eastAsia="ko-KR"/>
        </w:rPr>
        <w:t>radio bearer can be split</w:t>
      </w:r>
      <w:r w:rsidR="00257580">
        <w:rPr>
          <w:rFonts w:hint="eastAsia"/>
          <w:lang w:val="en-US" w:eastAsia="ko-KR"/>
        </w:rPr>
        <w:t xml:space="preserve"> into </w:t>
      </w:r>
      <w:r>
        <w:rPr>
          <w:rFonts w:hint="eastAsia"/>
          <w:lang w:val="en-US" w:eastAsia="ko-KR"/>
        </w:rPr>
        <w:t>two RLC/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entities</w:t>
      </w:r>
      <w:r w:rsidR="00257580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and </w:t>
      </w:r>
      <w:r w:rsidR="00257580">
        <w:rPr>
          <w:rFonts w:hint="eastAsia"/>
          <w:lang w:val="en-US" w:eastAsia="ko-KR"/>
        </w:rPr>
        <w:t xml:space="preserve">it can be </w:t>
      </w:r>
      <w:r>
        <w:rPr>
          <w:rFonts w:hint="eastAsia"/>
          <w:lang w:val="en-US" w:eastAsia="ko-KR"/>
        </w:rPr>
        <w:t xml:space="preserve">served by both of the </w:t>
      </w:r>
      <w:r>
        <w:rPr>
          <w:lang w:val="en-US" w:eastAsia="ko-KR"/>
        </w:rPr>
        <w:t>MeNB</w:t>
      </w:r>
      <w:r>
        <w:rPr>
          <w:rFonts w:hint="eastAsia"/>
          <w:lang w:val="en-US" w:eastAsia="ko-KR"/>
        </w:rPr>
        <w:t xml:space="preserve"> and the </w:t>
      </w:r>
      <w:r>
        <w:rPr>
          <w:lang w:val="en-US" w:eastAsia="ko-KR"/>
        </w:rPr>
        <w:t>SeNB</w:t>
      </w:r>
      <w:r>
        <w:rPr>
          <w:rFonts w:hint="eastAsia"/>
          <w:lang w:val="en-US" w:eastAsia="ko-KR"/>
        </w:rPr>
        <w:t xml:space="preserve">. </w:t>
      </w:r>
    </w:p>
    <w:p w:rsidR="006C2CE2" w:rsidRDefault="006C2CE2" w:rsidP="00290B2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the LCP procedure is performed for </w:t>
      </w:r>
      <w:r>
        <w:rPr>
          <w:lang w:val="en-US" w:eastAsia="ko-KR"/>
        </w:rPr>
        <w:t>‘</w:t>
      </w:r>
      <w:r>
        <w:rPr>
          <w:rFonts w:hint="eastAsia"/>
          <w:lang w:val="en-US" w:eastAsia="ko-KR"/>
        </w:rPr>
        <w:t>logical channels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, and it does not care about whether the radio bearer is split or not</w:t>
      </w:r>
      <w:r w:rsidR="00257580">
        <w:rPr>
          <w:rFonts w:hint="eastAsia"/>
          <w:lang w:val="en-US" w:eastAsia="ko-KR"/>
        </w:rPr>
        <w:t xml:space="preserve"> in </w:t>
      </w:r>
      <w:r w:rsidR="00B5456C">
        <w:rPr>
          <w:rFonts w:hint="eastAsia"/>
          <w:lang w:val="en-US" w:eastAsia="ko-KR"/>
        </w:rPr>
        <w:t xml:space="preserve">the </w:t>
      </w:r>
      <w:r w:rsidR="00257580">
        <w:rPr>
          <w:rFonts w:hint="eastAsia"/>
          <w:lang w:val="en-US" w:eastAsia="ko-KR"/>
        </w:rPr>
        <w:t>upper layer</w:t>
      </w:r>
      <w:r>
        <w:rPr>
          <w:rFonts w:hint="eastAsia"/>
          <w:lang w:val="en-US" w:eastAsia="ko-KR"/>
        </w:rPr>
        <w:t>. From the logical channel point of view, it is clear to which eNB the data of the logical channel is transmitted.</w:t>
      </w:r>
    </w:p>
    <w:p w:rsidR="00383266" w:rsidRDefault="006C2CE2" w:rsidP="006C2CE2">
      <w:pPr>
        <w:rPr>
          <w:lang w:val="en-US" w:eastAsia="ko-KR"/>
        </w:rPr>
      </w:pPr>
      <w:r>
        <w:rPr>
          <w:rFonts w:hint="eastAsia"/>
          <w:lang w:val="en-US" w:eastAsia="ko-KR"/>
        </w:rPr>
        <w:t>Then</w:t>
      </w:r>
      <w:r w:rsidR="00300537">
        <w:rPr>
          <w:rFonts w:hint="eastAsia"/>
          <w:lang w:val="en-US" w:eastAsia="ko-KR"/>
        </w:rPr>
        <w:t xml:space="preserve">, it is </w:t>
      </w:r>
      <w:r w:rsidR="00B5456C">
        <w:rPr>
          <w:rFonts w:hint="eastAsia"/>
          <w:lang w:val="en-US" w:eastAsia="ko-KR"/>
        </w:rPr>
        <w:t xml:space="preserve">still straightforward </w:t>
      </w:r>
      <w:r w:rsidR="00300537">
        <w:rPr>
          <w:rFonts w:hint="eastAsia"/>
          <w:lang w:val="en-US" w:eastAsia="ko-KR"/>
        </w:rPr>
        <w:t xml:space="preserve">that </w:t>
      </w:r>
      <w:r w:rsidR="00B5456C">
        <w:rPr>
          <w:rFonts w:hint="eastAsia"/>
          <w:lang w:val="en-US" w:eastAsia="ko-KR"/>
        </w:rPr>
        <w:t>the legacy LCP procedure is</w:t>
      </w:r>
      <w:r w:rsidR="00300537">
        <w:rPr>
          <w:rFonts w:hint="eastAsia"/>
          <w:lang w:val="en-US" w:eastAsia="ko-KR"/>
        </w:rPr>
        <w:t xml:space="preserve"> </w:t>
      </w:r>
      <w:r w:rsidR="00B5456C">
        <w:rPr>
          <w:rFonts w:hint="eastAsia"/>
          <w:lang w:val="en-US" w:eastAsia="ko-KR"/>
        </w:rPr>
        <w:t xml:space="preserve">applied to 3C, i.e. the LCP procedure is </w:t>
      </w:r>
      <w:r w:rsidR="00300537">
        <w:rPr>
          <w:rFonts w:hint="eastAsia"/>
          <w:lang w:val="en-US" w:eastAsia="ko-KR"/>
        </w:rPr>
        <w:t>independently perform</w:t>
      </w:r>
      <w:r w:rsidR="00B5456C">
        <w:rPr>
          <w:rFonts w:hint="eastAsia"/>
          <w:lang w:val="en-US" w:eastAsia="ko-KR"/>
        </w:rPr>
        <w:t>ed</w:t>
      </w:r>
      <w:r w:rsidR="0030053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for logical channels whose data </w:t>
      </w:r>
      <w:r w:rsidR="00B5456C">
        <w:rPr>
          <w:rFonts w:hint="eastAsia"/>
          <w:lang w:val="en-US" w:eastAsia="ko-KR"/>
        </w:rPr>
        <w:t>are</w:t>
      </w:r>
      <w:r>
        <w:rPr>
          <w:rFonts w:hint="eastAsia"/>
          <w:lang w:val="en-US" w:eastAsia="ko-KR"/>
        </w:rPr>
        <w:t xml:space="preserve"> to be transmitted to the </w:t>
      </w:r>
      <w:r w:rsidR="00B5456C">
        <w:rPr>
          <w:rFonts w:hint="eastAsia"/>
          <w:lang w:val="en-US" w:eastAsia="ko-KR"/>
        </w:rPr>
        <w:t>same e</w:t>
      </w:r>
      <w:r>
        <w:rPr>
          <w:rFonts w:hint="eastAsia"/>
          <w:lang w:val="en-US" w:eastAsia="ko-KR"/>
        </w:rPr>
        <w:t>NB</w:t>
      </w:r>
      <w:r w:rsidR="00300537">
        <w:rPr>
          <w:rFonts w:hint="eastAsia"/>
          <w:lang w:val="en-US" w:eastAsia="ko-KR"/>
        </w:rPr>
        <w:t>.</w:t>
      </w:r>
    </w:p>
    <w:p w:rsidR="00300537" w:rsidRPr="00E7258A" w:rsidRDefault="00E7258A" w:rsidP="00E7258A">
      <w:pPr>
        <w:numPr>
          <w:ilvl w:val="0"/>
          <w:numId w:val="2"/>
        </w:numPr>
        <w:spacing w:before="240" w:after="480"/>
        <w:ind w:left="1135" w:hangingChars="578" w:hanging="1135"/>
        <w:rPr>
          <w:b/>
          <w:lang w:val="en-US" w:eastAsia="ko-KR"/>
        </w:rPr>
      </w:pPr>
      <w:bookmarkStart w:id="2" w:name="_Ref370997847"/>
      <w:r w:rsidRPr="00E7258A">
        <w:rPr>
          <w:rFonts w:hint="eastAsia"/>
          <w:b/>
          <w:lang w:val="en-US" w:eastAsia="ko-KR"/>
        </w:rPr>
        <w:t xml:space="preserve">When the </w:t>
      </w:r>
      <w:r>
        <w:rPr>
          <w:b/>
          <w:lang w:val="en-US" w:eastAsia="ko-KR"/>
        </w:rPr>
        <w:t>UE</w:t>
      </w:r>
      <w:r>
        <w:rPr>
          <w:rFonts w:hint="eastAsia"/>
          <w:b/>
          <w:lang w:val="en-US" w:eastAsia="ko-KR"/>
        </w:rPr>
        <w:t xml:space="preserve"> has a dual connectivity, </w:t>
      </w:r>
      <w:r w:rsidR="00B5456C">
        <w:rPr>
          <w:rFonts w:hint="eastAsia"/>
          <w:b/>
          <w:lang w:val="en-US" w:eastAsia="ko-KR"/>
        </w:rPr>
        <w:t>the legacy LCP procedure is independently performed for logical channels whose data are to be transmitted to the same eNB</w:t>
      </w:r>
      <w:r>
        <w:rPr>
          <w:rFonts w:hint="eastAsia"/>
          <w:b/>
          <w:lang w:val="en-US" w:eastAsia="ko-KR"/>
        </w:rPr>
        <w:t>.</w:t>
      </w:r>
      <w:bookmarkEnd w:id="2"/>
      <w:r>
        <w:rPr>
          <w:rFonts w:hint="eastAsia"/>
          <w:b/>
          <w:lang w:val="en-US" w:eastAsia="ko-KR"/>
        </w:rPr>
        <w:t xml:space="preserve"> </w:t>
      </w:r>
    </w:p>
    <w:p w:rsidR="00B5456C" w:rsidRDefault="00B5456C" w:rsidP="00901533">
      <w:pPr>
        <w:rPr>
          <w:lang w:val="en-US" w:eastAsia="ko-KR"/>
        </w:rPr>
      </w:pPr>
      <w:r>
        <w:rPr>
          <w:rFonts w:hint="eastAsia"/>
          <w:lang w:val="en-US" w:eastAsia="ko-KR"/>
        </w:rPr>
        <w:t>For 3C, one issue with proposal 1 is PBR enforcement. In current specification, the PBR is configured per radio bearer not per logical channel</w:t>
      </w:r>
      <w:r w:rsidR="00971C1A"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  <w:r w:rsidR="00971C1A">
        <w:rPr>
          <w:rFonts w:hint="eastAsia"/>
          <w:lang w:val="en-US" w:eastAsia="ko-KR"/>
        </w:rPr>
        <w:t>I</w:t>
      </w:r>
      <w:r>
        <w:rPr>
          <w:rFonts w:hint="eastAsia"/>
          <w:lang w:val="en-US" w:eastAsia="ko-KR"/>
        </w:rPr>
        <w:t>f we apply the legacy LCP procedure as it is</w:t>
      </w:r>
      <w:r w:rsidR="00971C1A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there may be a problem of excessive PBR enforcement, as addressed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</w:instrText>
      </w:r>
      <w:r>
        <w:rPr>
          <w:rFonts w:hint="eastAsia"/>
          <w:lang w:val="en-US" w:eastAsia="ko-KR"/>
        </w:rPr>
        <w:instrText>REF _Ref370997619 \r \h</w:instrText>
      </w:r>
      <w:r>
        <w:rPr>
          <w:lang w:val="en-US" w:eastAsia="ko-KR"/>
        </w:rPr>
        <w:instrText xml:space="preserve">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971C1A"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>. Therefore, we may need a PBR partitioning method, but details can be discussed in WI phase.</w:t>
      </w:r>
    </w:p>
    <w:p w:rsidR="008826A6" w:rsidRPr="00CC6461" w:rsidRDefault="00B5456C" w:rsidP="00286807">
      <w:pPr>
        <w:numPr>
          <w:ilvl w:val="0"/>
          <w:numId w:val="2"/>
        </w:numPr>
        <w:spacing w:before="240" w:after="480"/>
        <w:ind w:left="1135" w:hangingChars="578" w:hanging="1135"/>
        <w:rPr>
          <w:lang w:val="en-US" w:eastAsia="ko-KR"/>
        </w:rPr>
      </w:pPr>
      <w:bookmarkStart w:id="3" w:name="_Ref370982983"/>
      <w:r>
        <w:rPr>
          <w:rFonts w:hint="eastAsia"/>
          <w:b/>
          <w:lang w:val="en-US" w:eastAsia="ko-KR"/>
        </w:rPr>
        <w:t>How to enforce the PBR for the split bearer in LCP procedure needs to be studied in WI phase.</w:t>
      </w:r>
      <w:bookmarkEnd w:id="3"/>
    </w:p>
    <w:bookmarkEnd w:id="1"/>
    <w:p w:rsidR="003A5960" w:rsidRDefault="003A5960" w:rsidP="003A5960">
      <w:pPr>
        <w:pStyle w:val="1"/>
      </w:pPr>
      <w:r>
        <w:t>Conclusions</w:t>
      </w:r>
    </w:p>
    <w:p w:rsidR="003A5960" w:rsidRDefault="003A5960" w:rsidP="003A5960">
      <w:pPr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>
        <w:rPr>
          <w:rFonts w:hint="eastAsia"/>
          <w:lang w:val="en-US" w:eastAsia="ko-KR"/>
        </w:rPr>
        <w:t xml:space="preserve">we have discussed the </w:t>
      </w:r>
      <w:r w:rsidR="009A5BDB">
        <w:rPr>
          <w:rFonts w:hint="eastAsia"/>
          <w:lang w:val="en-US" w:eastAsia="ko-KR"/>
        </w:rPr>
        <w:t>LCP and addressed further issue on LCP. We</w:t>
      </w:r>
      <w:r>
        <w:rPr>
          <w:rFonts w:hint="eastAsia"/>
          <w:lang w:val="en-US" w:eastAsia="ko-KR"/>
        </w:rPr>
        <w:t xml:space="preserve"> propose as follow:</w:t>
      </w:r>
    </w:p>
    <w:p w:rsidR="006C26CA" w:rsidRPr="006C26CA" w:rsidRDefault="006C26CA" w:rsidP="006C26CA">
      <w:pPr>
        <w:ind w:left="1113" w:hangingChars="567" w:hanging="1113"/>
        <w:rPr>
          <w:b/>
          <w:lang w:val="en-US" w:eastAsia="ko-KR"/>
        </w:rPr>
      </w:pPr>
      <w:r w:rsidRPr="006C26CA">
        <w:rPr>
          <w:b/>
          <w:lang w:val="en-US" w:eastAsia="ko-KR"/>
        </w:rPr>
        <w:fldChar w:fldCharType="begin"/>
      </w:r>
      <w:r w:rsidRPr="006C26CA">
        <w:rPr>
          <w:b/>
          <w:lang w:val="en-US" w:eastAsia="ko-KR"/>
        </w:rPr>
        <w:instrText xml:space="preserve"> REF _Ref370997842 \r \h </w:instrText>
      </w:r>
      <w:r>
        <w:rPr>
          <w:b/>
          <w:lang w:val="en-US" w:eastAsia="ko-KR"/>
        </w:rPr>
        <w:instrText xml:space="preserve"> \* MERGEFORMAT </w:instrText>
      </w:r>
      <w:r w:rsidRPr="006C26CA">
        <w:rPr>
          <w:b/>
          <w:lang w:val="en-US" w:eastAsia="ko-KR"/>
        </w:rPr>
      </w:r>
      <w:r w:rsidRPr="006C26CA">
        <w:rPr>
          <w:b/>
          <w:lang w:val="en-US" w:eastAsia="ko-KR"/>
        </w:rPr>
        <w:fldChar w:fldCharType="separate"/>
      </w:r>
      <w:r w:rsidRPr="006C26CA">
        <w:rPr>
          <w:b/>
          <w:lang w:val="en-US" w:eastAsia="ko-KR"/>
        </w:rPr>
        <w:t>Proposal 1</w:t>
      </w:r>
      <w:r w:rsidRPr="006C26CA">
        <w:rPr>
          <w:b/>
          <w:lang w:val="en-US" w:eastAsia="ko-KR"/>
        </w:rPr>
        <w:fldChar w:fldCharType="end"/>
      </w:r>
      <w:r>
        <w:rPr>
          <w:rFonts w:hint="eastAsia"/>
          <w:b/>
          <w:lang w:val="en-US" w:eastAsia="ko-KR"/>
        </w:rPr>
        <w:t>.</w:t>
      </w:r>
      <w:r w:rsidRPr="006C26CA">
        <w:rPr>
          <w:rFonts w:hint="eastAsia"/>
          <w:b/>
          <w:lang w:val="en-US" w:eastAsia="ko-KR"/>
        </w:rPr>
        <w:tab/>
      </w:r>
      <w:r w:rsidR="00B477F5">
        <w:rPr>
          <w:b/>
          <w:lang w:val="en-US" w:eastAsia="ko-KR"/>
        </w:rPr>
        <w:fldChar w:fldCharType="begin"/>
      </w:r>
      <w:r w:rsidR="00B477F5">
        <w:rPr>
          <w:b/>
          <w:lang w:val="en-US" w:eastAsia="ko-KR"/>
        </w:rPr>
        <w:instrText xml:space="preserve"> </w:instrText>
      </w:r>
      <w:r w:rsidR="00B477F5">
        <w:rPr>
          <w:rFonts w:hint="eastAsia"/>
          <w:b/>
          <w:lang w:val="en-US" w:eastAsia="ko-KR"/>
        </w:rPr>
        <w:instrText>REF _Ref370997847 \h</w:instrText>
      </w:r>
      <w:r w:rsidR="00B477F5">
        <w:rPr>
          <w:b/>
          <w:lang w:val="en-US" w:eastAsia="ko-KR"/>
        </w:rPr>
        <w:instrText xml:space="preserve"> </w:instrText>
      </w:r>
      <w:r w:rsidR="00B477F5">
        <w:rPr>
          <w:b/>
          <w:lang w:val="en-US" w:eastAsia="ko-KR"/>
        </w:rPr>
      </w:r>
      <w:r w:rsidR="00B477F5">
        <w:rPr>
          <w:b/>
          <w:lang w:val="en-US" w:eastAsia="ko-KR"/>
        </w:rPr>
        <w:fldChar w:fldCharType="separate"/>
      </w:r>
      <w:r w:rsidR="00971C1A" w:rsidRPr="00E7258A">
        <w:rPr>
          <w:rFonts w:hint="eastAsia"/>
          <w:b/>
          <w:lang w:val="en-US" w:eastAsia="ko-KR"/>
        </w:rPr>
        <w:t xml:space="preserve">When the </w:t>
      </w:r>
      <w:r w:rsidR="00971C1A">
        <w:rPr>
          <w:b/>
          <w:lang w:val="en-US" w:eastAsia="ko-KR"/>
        </w:rPr>
        <w:t>UE</w:t>
      </w:r>
      <w:r w:rsidR="00971C1A">
        <w:rPr>
          <w:rFonts w:hint="eastAsia"/>
          <w:b/>
          <w:lang w:val="en-US" w:eastAsia="ko-KR"/>
        </w:rPr>
        <w:t xml:space="preserve"> has a dual connectivity, the legacy LCP procedure is independently performed for logical channels whose data are to be transmitted to the same eNB.</w:t>
      </w:r>
      <w:r w:rsidR="00B477F5">
        <w:rPr>
          <w:b/>
          <w:lang w:val="en-US" w:eastAsia="ko-KR"/>
        </w:rPr>
        <w:fldChar w:fldCharType="end"/>
      </w:r>
    </w:p>
    <w:p w:rsidR="006C26CA" w:rsidRPr="006C26CA" w:rsidRDefault="006C26CA" w:rsidP="006C26CA">
      <w:pPr>
        <w:ind w:left="1113" w:hangingChars="567" w:hanging="1113"/>
        <w:rPr>
          <w:b/>
          <w:lang w:val="en-US" w:eastAsia="ko-KR"/>
        </w:rPr>
      </w:pPr>
      <w:r w:rsidRPr="006C26CA">
        <w:rPr>
          <w:b/>
          <w:lang w:val="en-US" w:eastAsia="ko-KR"/>
        </w:rPr>
        <w:lastRenderedPageBreak/>
        <w:fldChar w:fldCharType="begin"/>
      </w:r>
      <w:r w:rsidRPr="006C26CA">
        <w:rPr>
          <w:b/>
          <w:lang w:val="en-US" w:eastAsia="ko-KR"/>
        </w:rPr>
        <w:instrText xml:space="preserve"> REF _Ref370997847 \r \h </w:instrText>
      </w:r>
      <w:r>
        <w:rPr>
          <w:b/>
          <w:lang w:val="en-US" w:eastAsia="ko-KR"/>
        </w:rPr>
        <w:instrText xml:space="preserve"> \* MERGEFORMAT </w:instrText>
      </w:r>
      <w:r w:rsidRPr="006C26CA">
        <w:rPr>
          <w:b/>
          <w:lang w:val="en-US" w:eastAsia="ko-KR"/>
        </w:rPr>
      </w:r>
      <w:r w:rsidRPr="006C26CA">
        <w:rPr>
          <w:b/>
          <w:lang w:val="en-US" w:eastAsia="ko-KR"/>
        </w:rPr>
        <w:fldChar w:fldCharType="separate"/>
      </w:r>
      <w:r w:rsidRPr="006C26CA">
        <w:rPr>
          <w:b/>
          <w:lang w:val="en-US" w:eastAsia="ko-KR"/>
        </w:rPr>
        <w:t>Proposal 2</w:t>
      </w:r>
      <w:r w:rsidRPr="006C26CA">
        <w:rPr>
          <w:b/>
          <w:lang w:val="en-US" w:eastAsia="ko-KR"/>
        </w:rPr>
        <w:fldChar w:fldCharType="end"/>
      </w:r>
      <w:r>
        <w:rPr>
          <w:rFonts w:hint="eastAsia"/>
          <w:b/>
          <w:lang w:val="en-US" w:eastAsia="ko-KR"/>
        </w:rPr>
        <w:t>.</w:t>
      </w:r>
      <w:r w:rsidRPr="006C26CA">
        <w:rPr>
          <w:rFonts w:hint="eastAsia"/>
          <w:b/>
          <w:lang w:val="en-US" w:eastAsia="ko-KR"/>
        </w:rPr>
        <w:tab/>
      </w:r>
      <w:r w:rsidR="00B477F5">
        <w:rPr>
          <w:b/>
          <w:lang w:val="en-US" w:eastAsia="ko-KR"/>
        </w:rPr>
        <w:fldChar w:fldCharType="begin"/>
      </w:r>
      <w:r w:rsidR="00B477F5">
        <w:rPr>
          <w:b/>
          <w:lang w:val="en-US" w:eastAsia="ko-KR"/>
        </w:rPr>
        <w:instrText xml:space="preserve"> </w:instrText>
      </w:r>
      <w:r w:rsidR="00B477F5">
        <w:rPr>
          <w:rFonts w:hint="eastAsia"/>
          <w:b/>
          <w:lang w:val="en-US" w:eastAsia="ko-KR"/>
        </w:rPr>
        <w:instrText>REF _Ref370982983 \h</w:instrText>
      </w:r>
      <w:r w:rsidR="00B477F5">
        <w:rPr>
          <w:b/>
          <w:lang w:val="en-US" w:eastAsia="ko-KR"/>
        </w:rPr>
        <w:instrText xml:space="preserve"> </w:instrText>
      </w:r>
      <w:r w:rsidR="00B477F5">
        <w:rPr>
          <w:b/>
          <w:lang w:val="en-US" w:eastAsia="ko-KR"/>
        </w:rPr>
      </w:r>
      <w:r w:rsidR="00B477F5">
        <w:rPr>
          <w:b/>
          <w:lang w:val="en-US" w:eastAsia="ko-KR"/>
        </w:rPr>
        <w:fldChar w:fldCharType="separate"/>
      </w:r>
      <w:r w:rsidR="00B477F5">
        <w:rPr>
          <w:rFonts w:hint="eastAsia"/>
          <w:b/>
          <w:lang w:val="en-US" w:eastAsia="ko-KR"/>
        </w:rPr>
        <w:t>How to enforce the PBR for the split bearer in LCP procedure needs to be studied in WI phase.</w:t>
      </w:r>
      <w:r w:rsidR="00B477F5">
        <w:rPr>
          <w:b/>
          <w:lang w:val="en-US" w:eastAsia="ko-KR"/>
        </w:rPr>
        <w:fldChar w:fldCharType="end"/>
      </w:r>
    </w:p>
    <w:p w:rsidR="003A5960" w:rsidRDefault="003A5960" w:rsidP="003A5960">
      <w:pPr>
        <w:pStyle w:val="1"/>
      </w:pPr>
      <w:r>
        <w:t>References</w:t>
      </w:r>
    </w:p>
    <w:bookmarkStart w:id="4" w:name="_Ref370997619"/>
    <w:bookmarkStart w:id="5" w:name="_Ref370925044"/>
    <w:p w:rsidR="00907493" w:rsidRPr="000B2786" w:rsidRDefault="004A281C" w:rsidP="00907493">
      <w:pPr>
        <w:numPr>
          <w:ilvl w:val="0"/>
          <w:numId w:val="4"/>
        </w:numPr>
        <w:ind w:left="567" w:hanging="283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HYPERLINK "http://webstats.3gpp.org/ftp/tsg_ran/WG2_RL2/TSGR2_83bis/Docs/R2-133536.zip" </w:instrText>
      </w:r>
      <w:r>
        <w:rPr>
          <w:lang w:eastAsia="ko-KR"/>
        </w:rPr>
        <w:fldChar w:fldCharType="separate"/>
      </w:r>
      <w:r w:rsidR="00907493" w:rsidRPr="004A281C">
        <w:rPr>
          <w:rStyle w:val="a3"/>
          <w:rFonts w:hint="eastAsia"/>
          <w:lang w:eastAsia="ko-KR"/>
        </w:rPr>
        <w:t>R2-133536</w:t>
      </w:r>
      <w:r>
        <w:rPr>
          <w:lang w:eastAsia="ko-KR"/>
        </w:rPr>
        <w:fldChar w:fldCharType="end"/>
      </w:r>
      <w:r w:rsidR="00907493">
        <w:rPr>
          <w:rFonts w:hint="eastAsia"/>
          <w:lang w:eastAsia="ko-KR"/>
        </w:rPr>
        <w:t xml:space="preserve">, </w:t>
      </w:r>
      <w:r w:rsidR="00907493" w:rsidRPr="00907493">
        <w:rPr>
          <w:lang w:eastAsia="ko-KR"/>
        </w:rPr>
        <w:t>LCP Impacts by Bearer Split</w:t>
      </w:r>
      <w:r w:rsidR="00907493">
        <w:rPr>
          <w:rFonts w:hint="eastAsia"/>
          <w:lang w:eastAsia="ko-KR"/>
        </w:rPr>
        <w:t>, LG Electronics</w:t>
      </w:r>
      <w:bookmarkEnd w:id="4"/>
    </w:p>
    <w:bookmarkEnd w:id="5"/>
    <w:p w:rsidR="0049048F" w:rsidRPr="00FC2D94" w:rsidRDefault="0049048F" w:rsidP="003A5960"/>
    <w:sectPr w:rsidR="0049048F" w:rsidRPr="00FC2D9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350" w:rsidRDefault="00AC3350" w:rsidP="00DB72F3">
      <w:pPr>
        <w:spacing w:after="0"/>
      </w:pPr>
      <w:r>
        <w:separator/>
      </w:r>
    </w:p>
  </w:endnote>
  <w:endnote w:type="continuationSeparator" w:id="0">
    <w:p w:rsidR="00AC3350" w:rsidRDefault="00AC3350" w:rsidP="00DB7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350" w:rsidRDefault="00AC3350" w:rsidP="00DB72F3">
      <w:pPr>
        <w:spacing w:after="0"/>
      </w:pPr>
      <w:r>
        <w:separator/>
      </w:r>
    </w:p>
  </w:footnote>
  <w:footnote w:type="continuationSeparator" w:id="0">
    <w:p w:rsidR="00AC3350" w:rsidRDefault="00AC3350" w:rsidP="00DB7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031"/>
    <w:multiLevelType w:val="hybridMultilevel"/>
    <w:tmpl w:val="9A6EFDA2"/>
    <w:lvl w:ilvl="0" w:tplc="DB06ED0E">
      <w:start w:val="2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7413EE"/>
    <w:multiLevelType w:val="hybridMultilevel"/>
    <w:tmpl w:val="E306FCCE"/>
    <w:lvl w:ilvl="0" w:tplc="A06E3DA8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7076F7A"/>
    <w:multiLevelType w:val="multilevel"/>
    <w:tmpl w:val="A4FCDB66"/>
    <w:lvl w:ilvl="0">
      <w:start w:val="1"/>
      <w:numFmt w:val="decimal"/>
      <w:pStyle w:val="1"/>
      <w:lvlText w:val="%1"/>
      <w:lvlJc w:val="left"/>
      <w:pPr>
        <w:tabs>
          <w:tab w:val="num" w:pos="1140"/>
        </w:tabs>
        <w:ind w:left="1140" w:hanging="114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>
    <w:nsid w:val="34F2695F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A807C0D"/>
    <w:multiLevelType w:val="hybridMultilevel"/>
    <w:tmpl w:val="AD40012C"/>
    <w:lvl w:ilvl="0" w:tplc="4C8C0F8A">
      <w:start w:val="36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F850E4E"/>
    <w:multiLevelType w:val="hybridMultilevel"/>
    <w:tmpl w:val="06B254DA"/>
    <w:lvl w:ilvl="0" w:tplc="F4169B8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B54293B"/>
    <w:multiLevelType w:val="hybridMultilevel"/>
    <w:tmpl w:val="19CC1FD8"/>
    <w:lvl w:ilvl="0" w:tplc="E640B9EC">
      <w:start w:val="1"/>
      <w:numFmt w:val="decimal"/>
      <w:lvlText w:val="2-%1."/>
      <w:lvlJc w:val="left"/>
      <w:pPr>
        <w:ind w:left="8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BD95A84"/>
    <w:multiLevelType w:val="hybridMultilevel"/>
    <w:tmpl w:val="0292EEB6"/>
    <w:lvl w:ilvl="0" w:tplc="CE8A266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378357C"/>
    <w:multiLevelType w:val="hybridMultilevel"/>
    <w:tmpl w:val="74648370"/>
    <w:lvl w:ilvl="0" w:tplc="F4169B8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9D72974C">
      <w:start w:val="8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BD777B1"/>
    <w:multiLevelType w:val="hybridMultilevel"/>
    <w:tmpl w:val="2328F9E4"/>
    <w:lvl w:ilvl="0" w:tplc="F4169B8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DB06ED0E">
      <w:start w:val="2"/>
      <w:numFmt w:val="bullet"/>
      <w:lvlText w:val="-"/>
      <w:lvlJc w:val="left"/>
      <w:pPr>
        <w:ind w:left="1200" w:hanging="400"/>
      </w:pPr>
      <w:rPr>
        <w:rFonts w:ascii="Arial" w:eastAsia="맑은 고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D494D31"/>
    <w:multiLevelType w:val="hybridMultilevel"/>
    <w:tmpl w:val="226855BC"/>
    <w:lvl w:ilvl="0" w:tplc="746A9A9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C2141F2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D9D482F"/>
    <w:multiLevelType w:val="hybridMultilevel"/>
    <w:tmpl w:val="3D7050D0"/>
    <w:lvl w:ilvl="0" w:tplc="AF365F70">
      <w:start w:val="1"/>
      <w:numFmt w:val="decimal"/>
      <w:lvlText w:val="[%1]"/>
      <w:lvlJc w:val="right"/>
      <w:pPr>
        <w:ind w:left="2359" w:hanging="400"/>
      </w:pPr>
      <w:rPr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1"/>
  </w:num>
  <w:num w:numId="11">
    <w:abstractNumId w:val="5"/>
  </w:num>
  <w:num w:numId="12">
    <w:abstractNumId w:val="4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B0"/>
    <w:rsid w:val="00000181"/>
    <w:rsid w:val="000103FC"/>
    <w:rsid w:val="00020F9C"/>
    <w:rsid w:val="000267F2"/>
    <w:rsid w:val="00032C5F"/>
    <w:rsid w:val="00034C45"/>
    <w:rsid w:val="00036BA2"/>
    <w:rsid w:val="0004010F"/>
    <w:rsid w:val="00040226"/>
    <w:rsid w:val="00042094"/>
    <w:rsid w:val="000435A9"/>
    <w:rsid w:val="0004755A"/>
    <w:rsid w:val="00051D54"/>
    <w:rsid w:val="000540CF"/>
    <w:rsid w:val="00060B6B"/>
    <w:rsid w:val="0006530D"/>
    <w:rsid w:val="000717D3"/>
    <w:rsid w:val="00071DD5"/>
    <w:rsid w:val="00075A21"/>
    <w:rsid w:val="0007755A"/>
    <w:rsid w:val="0008021A"/>
    <w:rsid w:val="00082731"/>
    <w:rsid w:val="00092E03"/>
    <w:rsid w:val="00094274"/>
    <w:rsid w:val="00094B2B"/>
    <w:rsid w:val="000A1EF6"/>
    <w:rsid w:val="000A3078"/>
    <w:rsid w:val="000A649B"/>
    <w:rsid w:val="000A771B"/>
    <w:rsid w:val="000B74D2"/>
    <w:rsid w:val="000B760A"/>
    <w:rsid w:val="000C1666"/>
    <w:rsid w:val="000C2246"/>
    <w:rsid w:val="000C58C2"/>
    <w:rsid w:val="000C5E0F"/>
    <w:rsid w:val="000D424F"/>
    <w:rsid w:val="000D5159"/>
    <w:rsid w:val="000E59D5"/>
    <w:rsid w:val="001002A9"/>
    <w:rsid w:val="001048B6"/>
    <w:rsid w:val="0012144D"/>
    <w:rsid w:val="00121B80"/>
    <w:rsid w:val="00121E83"/>
    <w:rsid w:val="0012320D"/>
    <w:rsid w:val="001232D8"/>
    <w:rsid w:val="00123377"/>
    <w:rsid w:val="001312F3"/>
    <w:rsid w:val="0013205D"/>
    <w:rsid w:val="0014049F"/>
    <w:rsid w:val="00145D85"/>
    <w:rsid w:val="0015457D"/>
    <w:rsid w:val="0015511C"/>
    <w:rsid w:val="00155F24"/>
    <w:rsid w:val="00156132"/>
    <w:rsid w:val="00167100"/>
    <w:rsid w:val="001704A5"/>
    <w:rsid w:val="00172AF5"/>
    <w:rsid w:val="0017558D"/>
    <w:rsid w:val="001A4BE5"/>
    <w:rsid w:val="001B0B2B"/>
    <w:rsid w:val="001B1080"/>
    <w:rsid w:val="001B37C3"/>
    <w:rsid w:val="001C2347"/>
    <w:rsid w:val="001C799A"/>
    <w:rsid w:val="001D268C"/>
    <w:rsid w:val="001E1493"/>
    <w:rsid w:val="001E7D64"/>
    <w:rsid w:val="001F330F"/>
    <w:rsid w:val="001F5043"/>
    <w:rsid w:val="001F5323"/>
    <w:rsid w:val="001F780F"/>
    <w:rsid w:val="00203F3F"/>
    <w:rsid w:val="0020607C"/>
    <w:rsid w:val="0020758C"/>
    <w:rsid w:val="00207BD6"/>
    <w:rsid w:val="00210490"/>
    <w:rsid w:val="00212C48"/>
    <w:rsid w:val="002151D0"/>
    <w:rsid w:val="00217774"/>
    <w:rsid w:val="00222E43"/>
    <w:rsid w:val="0022318D"/>
    <w:rsid w:val="00224C17"/>
    <w:rsid w:val="00225431"/>
    <w:rsid w:val="00225780"/>
    <w:rsid w:val="00226B85"/>
    <w:rsid w:val="00227610"/>
    <w:rsid w:val="00227974"/>
    <w:rsid w:val="0023009B"/>
    <w:rsid w:val="002326BA"/>
    <w:rsid w:val="00232FFB"/>
    <w:rsid w:val="00234216"/>
    <w:rsid w:val="00236A1A"/>
    <w:rsid w:val="00247826"/>
    <w:rsid w:val="00247BB0"/>
    <w:rsid w:val="00257580"/>
    <w:rsid w:val="00275CD0"/>
    <w:rsid w:val="00276CA9"/>
    <w:rsid w:val="0028021E"/>
    <w:rsid w:val="00280927"/>
    <w:rsid w:val="00280E9C"/>
    <w:rsid w:val="00286807"/>
    <w:rsid w:val="00290183"/>
    <w:rsid w:val="00290B25"/>
    <w:rsid w:val="00292FB5"/>
    <w:rsid w:val="002936E6"/>
    <w:rsid w:val="00293D15"/>
    <w:rsid w:val="002A664A"/>
    <w:rsid w:val="002A723E"/>
    <w:rsid w:val="002B6642"/>
    <w:rsid w:val="002C10E6"/>
    <w:rsid w:val="002C2019"/>
    <w:rsid w:val="002C3C4D"/>
    <w:rsid w:val="002C5939"/>
    <w:rsid w:val="002C6A79"/>
    <w:rsid w:val="002D0B74"/>
    <w:rsid w:val="002D1E89"/>
    <w:rsid w:val="002D214D"/>
    <w:rsid w:val="002D571C"/>
    <w:rsid w:val="002D70C0"/>
    <w:rsid w:val="002D75E7"/>
    <w:rsid w:val="002E385C"/>
    <w:rsid w:val="002E3C86"/>
    <w:rsid w:val="002E75C5"/>
    <w:rsid w:val="002F0E59"/>
    <w:rsid w:val="00300537"/>
    <w:rsid w:val="00305C55"/>
    <w:rsid w:val="00312D24"/>
    <w:rsid w:val="00325B47"/>
    <w:rsid w:val="003278B9"/>
    <w:rsid w:val="00330D9A"/>
    <w:rsid w:val="00334D11"/>
    <w:rsid w:val="003371F2"/>
    <w:rsid w:val="003378F8"/>
    <w:rsid w:val="003419CF"/>
    <w:rsid w:val="00347FC9"/>
    <w:rsid w:val="003527BA"/>
    <w:rsid w:val="00352E92"/>
    <w:rsid w:val="00354901"/>
    <w:rsid w:val="003610AF"/>
    <w:rsid w:val="00363C69"/>
    <w:rsid w:val="00366AE2"/>
    <w:rsid w:val="00371844"/>
    <w:rsid w:val="003734AF"/>
    <w:rsid w:val="003814B3"/>
    <w:rsid w:val="00383266"/>
    <w:rsid w:val="00394EA8"/>
    <w:rsid w:val="0039591F"/>
    <w:rsid w:val="003A0112"/>
    <w:rsid w:val="003A1B4D"/>
    <w:rsid w:val="003A1DCB"/>
    <w:rsid w:val="003A36FF"/>
    <w:rsid w:val="003A4234"/>
    <w:rsid w:val="003A5960"/>
    <w:rsid w:val="003B1BE5"/>
    <w:rsid w:val="003B219F"/>
    <w:rsid w:val="003B6560"/>
    <w:rsid w:val="003C1116"/>
    <w:rsid w:val="003C1290"/>
    <w:rsid w:val="003C1F84"/>
    <w:rsid w:val="003C26DC"/>
    <w:rsid w:val="003C295F"/>
    <w:rsid w:val="003C695D"/>
    <w:rsid w:val="003D0D04"/>
    <w:rsid w:val="003D1B7F"/>
    <w:rsid w:val="003E16B9"/>
    <w:rsid w:val="003E1D74"/>
    <w:rsid w:val="003E4E6B"/>
    <w:rsid w:val="003F5A1D"/>
    <w:rsid w:val="003F6A52"/>
    <w:rsid w:val="00407466"/>
    <w:rsid w:val="00410177"/>
    <w:rsid w:val="00411DBA"/>
    <w:rsid w:val="0041536C"/>
    <w:rsid w:val="004202BB"/>
    <w:rsid w:val="00420429"/>
    <w:rsid w:val="00423C0A"/>
    <w:rsid w:val="00425E3E"/>
    <w:rsid w:val="00427592"/>
    <w:rsid w:val="0043289B"/>
    <w:rsid w:val="00432AA8"/>
    <w:rsid w:val="00444556"/>
    <w:rsid w:val="00450F35"/>
    <w:rsid w:val="00453C64"/>
    <w:rsid w:val="00454FB5"/>
    <w:rsid w:val="004627D6"/>
    <w:rsid w:val="00462967"/>
    <w:rsid w:val="00464593"/>
    <w:rsid w:val="0047171A"/>
    <w:rsid w:val="0047398F"/>
    <w:rsid w:val="00482388"/>
    <w:rsid w:val="00482A5F"/>
    <w:rsid w:val="00484158"/>
    <w:rsid w:val="004850FE"/>
    <w:rsid w:val="0048645A"/>
    <w:rsid w:val="00486625"/>
    <w:rsid w:val="0049027D"/>
    <w:rsid w:val="0049048F"/>
    <w:rsid w:val="0049797B"/>
    <w:rsid w:val="004A281C"/>
    <w:rsid w:val="004B64FF"/>
    <w:rsid w:val="004B6BA8"/>
    <w:rsid w:val="004C0882"/>
    <w:rsid w:val="004C1387"/>
    <w:rsid w:val="004D2955"/>
    <w:rsid w:val="004D2C19"/>
    <w:rsid w:val="004D39E5"/>
    <w:rsid w:val="004D3F4B"/>
    <w:rsid w:val="004E02A4"/>
    <w:rsid w:val="004E0749"/>
    <w:rsid w:val="004E38BC"/>
    <w:rsid w:val="004E3F9B"/>
    <w:rsid w:val="004E59CD"/>
    <w:rsid w:val="004F0229"/>
    <w:rsid w:val="004F143F"/>
    <w:rsid w:val="004F1544"/>
    <w:rsid w:val="004F1A9B"/>
    <w:rsid w:val="004F1E7C"/>
    <w:rsid w:val="004F22CC"/>
    <w:rsid w:val="004F28CA"/>
    <w:rsid w:val="004F29F3"/>
    <w:rsid w:val="005029EC"/>
    <w:rsid w:val="00507323"/>
    <w:rsid w:val="00514122"/>
    <w:rsid w:val="0051576F"/>
    <w:rsid w:val="0051687B"/>
    <w:rsid w:val="00524349"/>
    <w:rsid w:val="00525029"/>
    <w:rsid w:val="0053046D"/>
    <w:rsid w:val="00533A06"/>
    <w:rsid w:val="0054283F"/>
    <w:rsid w:val="00544C15"/>
    <w:rsid w:val="0055554A"/>
    <w:rsid w:val="005570AB"/>
    <w:rsid w:val="0056250C"/>
    <w:rsid w:val="00574161"/>
    <w:rsid w:val="005761DC"/>
    <w:rsid w:val="00583DD3"/>
    <w:rsid w:val="00586010"/>
    <w:rsid w:val="00595DA1"/>
    <w:rsid w:val="005A15FA"/>
    <w:rsid w:val="005A262E"/>
    <w:rsid w:val="005A2673"/>
    <w:rsid w:val="005C51FF"/>
    <w:rsid w:val="005D6885"/>
    <w:rsid w:val="005E0231"/>
    <w:rsid w:val="005F25EC"/>
    <w:rsid w:val="005F56E5"/>
    <w:rsid w:val="005F6F2D"/>
    <w:rsid w:val="00610256"/>
    <w:rsid w:val="00622B53"/>
    <w:rsid w:val="0062367E"/>
    <w:rsid w:val="00624AE0"/>
    <w:rsid w:val="00627CC0"/>
    <w:rsid w:val="00630FF4"/>
    <w:rsid w:val="00632413"/>
    <w:rsid w:val="00632688"/>
    <w:rsid w:val="00633B90"/>
    <w:rsid w:val="0063533A"/>
    <w:rsid w:val="00636004"/>
    <w:rsid w:val="0064319E"/>
    <w:rsid w:val="00644F78"/>
    <w:rsid w:val="00644FD7"/>
    <w:rsid w:val="00645032"/>
    <w:rsid w:val="006524F7"/>
    <w:rsid w:val="0066019D"/>
    <w:rsid w:val="00662F85"/>
    <w:rsid w:val="00665167"/>
    <w:rsid w:val="006660D3"/>
    <w:rsid w:val="00666CD5"/>
    <w:rsid w:val="006704BA"/>
    <w:rsid w:val="00672185"/>
    <w:rsid w:val="0067507B"/>
    <w:rsid w:val="00683991"/>
    <w:rsid w:val="00692011"/>
    <w:rsid w:val="006A3B0A"/>
    <w:rsid w:val="006B31F6"/>
    <w:rsid w:val="006B7C48"/>
    <w:rsid w:val="006C02FB"/>
    <w:rsid w:val="006C26CA"/>
    <w:rsid w:val="006C2B79"/>
    <w:rsid w:val="006C2CE2"/>
    <w:rsid w:val="006C2E6E"/>
    <w:rsid w:val="006C417A"/>
    <w:rsid w:val="006C4A0B"/>
    <w:rsid w:val="006C5C9C"/>
    <w:rsid w:val="006D120D"/>
    <w:rsid w:val="006D204F"/>
    <w:rsid w:val="006D228C"/>
    <w:rsid w:val="006D2594"/>
    <w:rsid w:val="006E1ED7"/>
    <w:rsid w:val="006E6F26"/>
    <w:rsid w:val="006F482C"/>
    <w:rsid w:val="006F6C7D"/>
    <w:rsid w:val="00702AC0"/>
    <w:rsid w:val="00703E22"/>
    <w:rsid w:val="00704C4B"/>
    <w:rsid w:val="0070657C"/>
    <w:rsid w:val="00706B14"/>
    <w:rsid w:val="00710DEE"/>
    <w:rsid w:val="0071303C"/>
    <w:rsid w:val="007145F0"/>
    <w:rsid w:val="00720119"/>
    <w:rsid w:val="00720B06"/>
    <w:rsid w:val="00721F86"/>
    <w:rsid w:val="0072526B"/>
    <w:rsid w:val="00725F9B"/>
    <w:rsid w:val="007311C8"/>
    <w:rsid w:val="00733E0C"/>
    <w:rsid w:val="00734B4C"/>
    <w:rsid w:val="00737498"/>
    <w:rsid w:val="00741195"/>
    <w:rsid w:val="007422DD"/>
    <w:rsid w:val="0074275E"/>
    <w:rsid w:val="0075157D"/>
    <w:rsid w:val="00754D79"/>
    <w:rsid w:val="00757F1F"/>
    <w:rsid w:val="00761926"/>
    <w:rsid w:val="007622CE"/>
    <w:rsid w:val="007650AB"/>
    <w:rsid w:val="00766DAA"/>
    <w:rsid w:val="0077022D"/>
    <w:rsid w:val="007732CF"/>
    <w:rsid w:val="00781C5A"/>
    <w:rsid w:val="00787F6B"/>
    <w:rsid w:val="00794E8C"/>
    <w:rsid w:val="00796545"/>
    <w:rsid w:val="007A2558"/>
    <w:rsid w:val="007A2CA1"/>
    <w:rsid w:val="007A2F9D"/>
    <w:rsid w:val="007A4439"/>
    <w:rsid w:val="007A7560"/>
    <w:rsid w:val="007C11A5"/>
    <w:rsid w:val="007C1E85"/>
    <w:rsid w:val="007D6FC4"/>
    <w:rsid w:val="007D7A9D"/>
    <w:rsid w:val="007E0387"/>
    <w:rsid w:val="007E3978"/>
    <w:rsid w:val="007E3AEF"/>
    <w:rsid w:val="007E3F3C"/>
    <w:rsid w:val="007E614F"/>
    <w:rsid w:val="007E6DA5"/>
    <w:rsid w:val="007F0917"/>
    <w:rsid w:val="007F2DB0"/>
    <w:rsid w:val="007F36B1"/>
    <w:rsid w:val="007F7778"/>
    <w:rsid w:val="008004E9"/>
    <w:rsid w:val="00801803"/>
    <w:rsid w:val="00803707"/>
    <w:rsid w:val="0080488D"/>
    <w:rsid w:val="00805CA0"/>
    <w:rsid w:val="00806850"/>
    <w:rsid w:val="00807CB1"/>
    <w:rsid w:val="00812AFB"/>
    <w:rsid w:val="008204F8"/>
    <w:rsid w:val="008212A6"/>
    <w:rsid w:val="008240BB"/>
    <w:rsid w:val="0083036A"/>
    <w:rsid w:val="008348FE"/>
    <w:rsid w:val="00835B5C"/>
    <w:rsid w:val="008442C0"/>
    <w:rsid w:val="0085003E"/>
    <w:rsid w:val="00850B16"/>
    <w:rsid w:val="00852DA0"/>
    <w:rsid w:val="008603D7"/>
    <w:rsid w:val="00862AA0"/>
    <w:rsid w:val="0086706D"/>
    <w:rsid w:val="008715A9"/>
    <w:rsid w:val="008765F7"/>
    <w:rsid w:val="00880AE1"/>
    <w:rsid w:val="008826A6"/>
    <w:rsid w:val="00886E22"/>
    <w:rsid w:val="00887D13"/>
    <w:rsid w:val="00895D68"/>
    <w:rsid w:val="0089642B"/>
    <w:rsid w:val="00897F2D"/>
    <w:rsid w:val="008A04EA"/>
    <w:rsid w:val="008A09B5"/>
    <w:rsid w:val="008A4FE9"/>
    <w:rsid w:val="008A53AD"/>
    <w:rsid w:val="008A6C88"/>
    <w:rsid w:val="008B0B84"/>
    <w:rsid w:val="008B14F5"/>
    <w:rsid w:val="008B1D9D"/>
    <w:rsid w:val="008B363D"/>
    <w:rsid w:val="008B67AF"/>
    <w:rsid w:val="008C1F58"/>
    <w:rsid w:val="008D3997"/>
    <w:rsid w:val="008D43B3"/>
    <w:rsid w:val="008D4FA0"/>
    <w:rsid w:val="008E1541"/>
    <w:rsid w:val="008F1BB0"/>
    <w:rsid w:val="008F1FC2"/>
    <w:rsid w:val="008F5E14"/>
    <w:rsid w:val="008F5E61"/>
    <w:rsid w:val="008F64F2"/>
    <w:rsid w:val="008F7489"/>
    <w:rsid w:val="0090054B"/>
    <w:rsid w:val="00901533"/>
    <w:rsid w:val="00901C78"/>
    <w:rsid w:val="0090394A"/>
    <w:rsid w:val="00907493"/>
    <w:rsid w:val="0091213A"/>
    <w:rsid w:val="009139A2"/>
    <w:rsid w:val="009158ED"/>
    <w:rsid w:val="00927654"/>
    <w:rsid w:val="0092767E"/>
    <w:rsid w:val="00930A61"/>
    <w:rsid w:val="00933C0F"/>
    <w:rsid w:val="00934B67"/>
    <w:rsid w:val="00942654"/>
    <w:rsid w:val="00945D67"/>
    <w:rsid w:val="00946255"/>
    <w:rsid w:val="00946293"/>
    <w:rsid w:val="009561D8"/>
    <w:rsid w:val="00960267"/>
    <w:rsid w:val="00962AC0"/>
    <w:rsid w:val="00964A64"/>
    <w:rsid w:val="009652E1"/>
    <w:rsid w:val="00971C1A"/>
    <w:rsid w:val="0097236D"/>
    <w:rsid w:val="009727D1"/>
    <w:rsid w:val="009727FC"/>
    <w:rsid w:val="00976E63"/>
    <w:rsid w:val="009770FE"/>
    <w:rsid w:val="00980D10"/>
    <w:rsid w:val="00981BBC"/>
    <w:rsid w:val="009842E4"/>
    <w:rsid w:val="00986B23"/>
    <w:rsid w:val="00987FBE"/>
    <w:rsid w:val="00993971"/>
    <w:rsid w:val="009A29C8"/>
    <w:rsid w:val="009A5BDB"/>
    <w:rsid w:val="009A63D1"/>
    <w:rsid w:val="009B0952"/>
    <w:rsid w:val="009B33D1"/>
    <w:rsid w:val="009B36ED"/>
    <w:rsid w:val="009C14DE"/>
    <w:rsid w:val="009C750C"/>
    <w:rsid w:val="009D2347"/>
    <w:rsid w:val="009D256C"/>
    <w:rsid w:val="009D73C5"/>
    <w:rsid w:val="009E10B1"/>
    <w:rsid w:val="009F06AA"/>
    <w:rsid w:val="009F1148"/>
    <w:rsid w:val="00A01E9E"/>
    <w:rsid w:val="00A029F1"/>
    <w:rsid w:val="00A04E2F"/>
    <w:rsid w:val="00A07A20"/>
    <w:rsid w:val="00A10006"/>
    <w:rsid w:val="00A14D41"/>
    <w:rsid w:val="00A17925"/>
    <w:rsid w:val="00A22199"/>
    <w:rsid w:val="00A22F6C"/>
    <w:rsid w:val="00A23F53"/>
    <w:rsid w:val="00A24DF2"/>
    <w:rsid w:val="00A2503C"/>
    <w:rsid w:val="00A348A1"/>
    <w:rsid w:val="00A36CA8"/>
    <w:rsid w:val="00A40B0D"/>
    <w:rsid w:val="00A53506"/>
    <w:rsid w:val="00A5477D"/>
    <w:rsid w:val="00A63D49"/>
    <w:rsid w:val="00A66350"/>
    <w:rsid w:val="00A67006"/>
    <w:rsid w:val="00A670C0"/>
    <w:rsid w:val="00A70589"/>
    <w:rsid w:val="00A7084C"/>
    <w:rsid w:val="00A777D4"/>
    <w:rsid w:val="00A778B0"/>
    <w:rsid w:val="00A77FA2"/>
    <w:rsid w:val="00A81490"/>
    <w:rsid w:val="00A81E65"/>
    <w:rsid w:val="00A8516A"/>
    <w:rsid w:val="00A869AD"/>
    <w:rsid w:val="00A8736B"/>
    <w:rsid w:val="00A968C8"/>
    <w:rsid w:val="00A97B27"/>
    <w:rsid w:val="00AA0704"/>
    <w:rsid w:val="00AA1357"/>
    <w:rsid w:val="00AA22E8"/>
    <w:rsid w:val="00AA7B4F"/>
    <w:rsid w:val="00AB31E2"/>
    <w:rsid w:val="00AB32C6"/>
    <w:rsid w:val="00AB3E55"/>
    <w:rsid w:val="00AB7960"/>
    <w:rsid w:val="00AB7A82"/>
    <w:rsid w:val="00AC008E"/>
    <w:rsid w:val="00AC3350"/>
    <w:rsid w:val="00AC3525"/>
    <w:rsid w:val="00AC4EBF"/>
    <w:rsid w:val="00AD03F3"/>
    <w:rsid w:val="00AD2C35"/>
    <w:rsid w:val="00AD2E43"/>
    <w:rsid w:val="00AD3A0F"/>
    <w:rsid w:val="00AD53A0"/>
    <w:rsid w:val="00AE0A74"/>
    <w:rsid w:val="00AE2F25"/>
    <w:rsid w:val="00AF5B55"/>
    <w:rsid w:val="00B14EFA"/>
    <w:rsid w:val="00B178C8"/>
    <w:rsid w:val="00B21D10"/>
    <w:rsid w:val="00B23FE1"/>
    <w:rsid w:val="00B247E5"/>
    <w:rsid w:val="00B32937"/>
    <w:rsid w:val="00B3633B"/>
    <w:rsid w:val="00B37191"/>
    <w:rsid w:val="00B371C5"/>
    <w:rsid w:val="00B407A9"/>
    <w:rsid w:val="00B425BD"/>
    <w:rsid w:val="00B441D5"/>
    <w:rsid w:val="00B451AA"/>
    <w:rsid w:val="00B477F5"/>
    <w:rsid w:val="00B5008D"/>
    <w:rsid w:val="00B50C8A"/>
    <w:rsid w:val="00B533C4"/>
    <w:rsid w:val="00B5456C"/>
    <w:rsid w:val="00B61C73"/>
    <w:rsid w:val="00B6443F"/>
    <w:rsid w:val="00B738B3"/>
    <w:rsid w:val="00B7671B"/>
    <w:rsid w:val="00B76DBE"/>
    <w:rsid w:val="00B85251"/>
    <w:rsid w:val="00B857CF"/>
    <w:rsid w:val="00B9104C"/>
    <w:rsid w:val="00B9196C"/>
    <w:rsid w:val="00BA4F9D"/>
    <w:rsid w:val="00BA5E83"/>
    <w:rsid w:val="00BB1862"/>
    <w:rsid w:val="00BB2FDD"/>
    <w:rsid w:val="00BB31E2"/>
    <w:rsid w:val="00BB4CCC"/>
    <w:rsid w:val="00BB55C5"/>
    <w:rsid w:val="00BB6FA2"/>
    <w:rsid w:val="00BD0B3E"/>
    <w:rsid w:val="00BD748E"/>
    <w:rsid w:val="00BE5C84"/>
    <w:rsid w:val="00BE72BE"/>
    <w:rsid w:val="00BF2112"/>
    <w:rsid w:val="00BF4323"/>
    <w:rsid w:val="00C04133"/>
    <w:rsid w:val="00C113D5"/>
    <w:rsid w:val="00C1275C"/>
    <w:rsid w:val="00C14A82"/>
    <w:rsid w:val="00C152E9"/>
    <w:rsid w:val="00C1583A"/>
    <w:rsid w:val="00C160ED"/>
    <w:rsid w:val="00C27348"/>
    <w:rsid w:val="00C31D9D"/>
    <w:rsid w:val="00C34176"/>
    <w:rsid w:val="00C40215"/>
    <w:rsid w:val="00C41205"/>
    <w:rsid w:val="00C4797F"/>
    <w:rsid w:val="00C51FFC"/>
    <w:rsid w:val="00C5270B"/>
    <w:rsid w:val="00C52AD3"/>
    <w:rsid w:val="00C537B2"/>
    <w:rsid w:val="00C5426C"/>
    <w:rsid w:val="00C54CDC"/>
    <w:rsid w:val="00C56D50"/>
    <w:rsid w:val="00C6274C"/>
    <w:rsid w:val="00C63331"/>
    <w:rsid w:val="00C66D33"/>
    <w:rsid w:val="00C670CD"/>
    <w:rsid w:val="00C71CA1"/>
    <w:rsid w:val="00C74875"/>
    <w:rsid w:val="00C7515B"/>
    <w:rsid w:val="00C8065B"/>
    <w:rsid w:val="00C83734"/>
    <w:rsid w:val="00C92B47"/>
    <w:rsid w:val="00C956BE"/>
    <w:rsid w:val="00C96780"/>
    <w:rsid w:val="00CA3EE3"/>
    <w:rsid w:val="00CA4252"/>
    <w:rsid w:val="00CA4BBF"/>
    <w:rsid w:val="00CA5165"/>
    <w:rsid w:val="00CB0287"/>
    <w:rsid w:val="00CB0CE9"/>
    <w:rsid w:val="00CB2DD1"/>
    <w:rsid w:val="00CB4B61"/>
    <w:rsid w:val="00CB5693"/>
    <w:rsid w:val="00CB70EA"/>
    <w:rsid w:val="00CC4CC2"/>
    <w:rsid w:val="00CC4E94"/>
    <w:rsid w:val="00CC6461"/>
    <w:rsid w:val="00CD5738"/>
    <w:rsid w:val="00CE36D5"/>
    <w:rsid w:val="00CE5079"/>
    <w:rsid w:val="00CE6335"/>
    <w:rsid w:val="00CE6CE0"/>
    <w:rsid w:val="00CE78AE"/>
    <w:rsid w:val="00CF13A2"/>
    <w:rsid w:val="00CF2312"/>
    <w:rsid w:val="00D07938"/>
    <w:rsid w:val="00D1153C"/>
    <w:rsid w:val="00D16D16"/>
    <w:rsid w:val="00D2027E"/>
    <w:rsid w:val="00D21D9D"/>
    <w:rsid w:val="00D22FBF"/>
    <w:rsid w:val="00D244BE"/>
    <w:rsid w:val="00D27A1B"/>
    <w:rsid w:val="00D313BA"/>
    <w:rsid w:val="00D34BEE"/>
    <w:rsid w:val="00D34C39"/>
    <w:rsid w:val="00D456E2"/>
    <w:rsid w:val="00D54E3B"/>
    <w:rsid w:val="00D55A27"/>
    <w:rsid w:val="00D5764A"/>
    <w:rsid w:val="00D6071A"/>
    <w:rsid w:val="00D667E8"/>
    <w:rsid w:val="00D7785C"/>
    <w:rsid w:val="00D83564"/>
    <w:rsid w:val="00D8648B"/>
    <w:rsid w:val="00D86F79"/>
    <w:rsid w:val="00D914E0"/>
    <w:rsid w:val="00D94A6C"/>
    <w:rsid w:val="00DA0E48"/>
    <w:rsid w:val="00DA1599"/>
    <w:rsid w:val="00DA694D"/>
    <w:rsid w:val="00DA7EE1"/>
    <w:rsid w:val="00DB10BB"/>
    <w:rsid w:val="00DB2178"/>
    <w:rsid w:val="00DB403E"/>
    <w:rsid w:val="00DB4165"/>
    <w:rsid w:val="00DB4CD5"/>
    <w:rsid w:val="00DB72F3"/>
    <w:rsid w:val="00DB7A03"/>
    <w:rsid w:val="00DC4C03"/>
    <w:rsid w:val="00DD02C1"/>
    <w:rsid w:val="00DD4CFE"/>
    <w:rsid w:val="00DD5084"/>
    <w:rsid w:val="00DD5B56"/>
    <w:rsid w:val="00DD64D7"/>
    <w:rsid w:val="00DE131C"/>
    <w:rsid w:val="00DE514D"/>
    <w:rsid w:val="00DF4D14"/>
    <w:rsid w:val="00DF6E30"/>
    <w:rsid w:val="00DF773C"/>
    <w:rsid w:val="00E01B9A"/>
    <w:rsid w:val="00E0327A"/>
    <w:rsid w:val="00E03CC6"/>
    <w:rsid w:val="00E0634B"/>
    <w:rsid w:val="00E10045"/>
    <w:rsid w:val="00E14EB2"/>
    <w:rsid w:val="00E1675F"/>
    <w:rsid w:val="00E26155"/>
    <w:rsid w:val="00E27A86"/>
    <w:rsid w:val="00E4026C"/>
    <w:rsid w:val="00E40CAF"/>
    <w:rsid w:val="00E44173"/>
    <w:rsid w:val="00E47E9E"/>
    <w:rsid w:val="00E54E18"/>
    <w:rsid w:val="00E62046"/>
    <w:rsid w:val="00E62CF0"/>
    <w:rsid w:val="00E62E91"/>
    <w:rsid w:val="00E64BBE"/>
    <w:rsid w:val="00E64ED1"/>
    <w:rsid w:val="00E6681B"/>
    <w:rsid w:val="00E7258A"/>
    <w:rsid w:val="00E82C5F"/>
    <w:rsid w:val="00E83301"/>
    <w:rsid w:val="00E834A3"/>
    <w:rsid w:val="00E856AD"/>
    <w:rsid w:val="00E86209"/>
    <w:rsid w:val="00E909B5"/>
    <w:rsid w:val="00E90CCB"/>
    <w:rsid w:val="00E92254"/>
    <w:rsid w:val="00E926BE"/>
    <w:rsid w:val="00EA2A1B"/>
    <w:rsid w:val="00EA475F"/>
    <w:rsid w:val="00EA7B3C"/>
    <w:rsid w:val="00EB07DA"/>
    <w:rsid w:val="00EB32A0"/>
    <w:rsid w:val="00EB38B6"/>
    <w:rsid w:val="00EB7183"/>
    <w:rsid w:val="00EB72B1"/>
    <w:rsid w:val="00EC2CFD"/>
    <w:rsid w:val="00EC669D"/>
    <w:rsid w:val="00ED00CD"/>
    <w:rsid w:val="00EE0423"/>
    <w:rsid w:val="00EE20DD"/>
    <w:rsid w:val="00EE31AF"/>
    <w:rsid w:val="00EF1B1F"/>
    <w:rsid w:val="00EF397D"/>
    <w:rsid w:val="00EF4786"/>
    <w:rsid w:val="00F040D2"/>
    <w:rsid w:val="00F054ED"/>
    <w:rsid w:val="00F05D43"/>
    <w:rsid w:val="00F134DF"/>
    <w:rsid w:val="00F140F4"/>
    <w:rsid w:val="00F14407"/>
    <w:rsid w:val="00F17B1C"/>
    <w:rsid w:val="00F2010C"/>
    <w:rsid w:val="00F21D7C"/>
    <w:rsid w:val="00F23199"/>
    <w:rsid w:val="00F34A3F"/>
    <w:rsid w:val="00F422B8"/>
    <w:rsid w:val="00F44EBF"/>
    <w:rsid w:val="00F52F6D"/>
    <w:rsid w:val="00F5505B"/>
    <w:rsid w:val="00F60A8F"/>
    <w:rsid w:val="00F60DAA"/>
    <w:rsid w:val="00F620DB"/>
    <w:rsid w:val="00F6311A"/>
    <w:rsid w:val="00F6653D"/>
    <w:rsid w:val="00F74CEC"/>
    <w:rsid w:val="00F80F18"/>
    <w:rsid w:val="00F90102"/>
    <w:rsid w:val="00F952BF"/>
    <w:rsid w:val="00F97184"/>
    <w:rsid w:val="00FA19F7"/>
    <w:rsid w:val="00FB1750"/>
    <w:rsid w:val="00FB3955"/>
    <w:rsid w:val="00FB7721"/>
    <w:rsid w:val="00FC14AC"/>
    <w:rsid w:val="00FC2ACE"/>
    <w:rsid w:val="00FC2D94"/>
    <w:rsid w:val="00FC3597"/>
    <w:rsid w:val="00FD0372"/>
    <w:rsid w:val="00FD0D3A"/>
    <w:rsid w:val="00FD0F0C"/>
    <w:rsid w:val="00FD1FC3"/>
    <w:rsid w:val="00FF02A6"/>
    <w:rsid w:val="00FF22F6"/>
    <w:rsid w:val="00FF47D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2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2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DB303-93CA-40EF-86BA-255649E8C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LGE</dc:creator>
  <cp:lastModifiedBy>LGE</cp:lastModifiedBy>
  <cp:revision>12</cp:revision>
  <dcterms:created xsi:type="dcterms:W3CDTF">2013-11-01T00:37:00Z</dcterms:created>
  <dcterms:modified xsi:type="dcterms:W3CDTF">2013-11-01T08:54:00Z</dcterms:modified>
</cp:coreProperties>
</file>